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8D" w:rsidRDefault="00E7358D" w:rsidP="00E735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VIII. Критерии доступности и качества медицинской помощи </w:t>
      </w:r>
    </w:p>
    <w:p w:rsidR="00E7358D" w:rsidRDefault="00E7358D" w:rsidP="00E73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 </w:t>
      </w:r>
    </w:p>
    <w:p w:rsidR="00E7358D" w:rsidRDefault="00E7358D" w:rsidP="00E7358D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Таблица 1 «Целевые значения критериев качества медицинской помощи» </w:t>
      </w:r>
      <w:r>
        <w:rPr>
          <w:rFonts w:ascii="Calibri" w:hAnsi="Calibri" w:cs="Calibri"/>
          <w:sz w:val="22"/>
          <w:szCs w:val="22"/>
        </w:rPr>
        <w:t xml:space="preserve">26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292"/>
        <w:gridCol w:w="2292"/>
        <w:gridCol w:w="2292"/>
      </w:tblGrid>
      <w:tr w:rsidR="00E7358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качества медицинской помощи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год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год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населения медицинской помощью (процентов от числа опрошенных):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50,1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50,3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50,4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населения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52,2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52,4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52,5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населения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48,2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48,3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512,0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511,0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510,0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Материнская смертность (на 100 </w:t>
            </w:r>
            <w:proofErr w:type="spellStart"/>
            <w:r>
              <w:rPr>
                <w:sz w:val="28"/>
                <w:szCs w:val="28"/>
              </w:rPr>
              <w:t>тыс.человек</w:t>
            </w:r>
            <w:proofErr w:type="spellEnd"/>
            <w:r>
              <w:rPr>
                <w:sz w:val="28"/>
                <w:szCs w:val="28"/>
              </w:rPr>
              <w:t xml:space="preserve">, родившихся живыми)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Младенческая смертность (на </w:t>
            </w:r>
            <w:r>
              <w:rPr>
                <w:sz w:val="28"/>
                <w:szCs w:val="28"/>
              </w:rPr>
              <w:lastRenderedPageBreak/>
              <w:t xml:space="preserve">1000 родившихся живыми):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7,2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населения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5,5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5,4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5,4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населения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10,9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10,6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10,6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Смертность детей в возрасте 0 - 4 лет (на 100 тыс. человек населения соответствующего возраста)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113,8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112,5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умерших в возрасте 0 - 4 лет на дому в общем количестве умерших в возрасте 0 - 4 лет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17,4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34,0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52,8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53,2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53,9 </w:t>
            </w:r>
          </w:p>
        </w:tc>
      </w:tr>
      <w:tr w:rsidR="00E7358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впервые выявленных случаев фиброзно-кавернозного туберкулеза в общем количестве выявленных случаев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 </w:t>
            </w:r>
          </w:p>
        </w:tc>
        <w:tc>
          <w:tcPr>
            <w:tcW w:w="2292" w:type="dxa"/>
          </w:tcPr>
          <w:p w:rsidR="00E7358D" w:rsidRDefault="00E735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</w:tr>
    </w:tbl>
    <w:p w:rsidR="00827713" w:rsidRDefault="00827713">
      <w:bookmarkStart w:id="0" w:name="_GoBack"/>
      <w:bookmarkEnd w:id="0"/>
    </w:p>
    <w:sectPr w:rsidR="0082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1"/>
    <w:rsid w:val="00827713"/>
    <w:rsid w:val="00C32931"/>
    <w:rsid w:val="00E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53A9-4EC7-4816-877B-9E4228D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2017-11-23T08:38:00Z</dcterms:created>
  <dcterms:modified xsi:type="dcterms:W3CDTF">2017-11-23T08:38:00Z</dcterms:modified>
</cp:coreProperties>
</file>